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0B" w:rsidRDefault="00B9570B" w:rsidP="00BA3554">
      <w:pPr>
        <w:keepNext w:val="0"/>
        <w:widowControl/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3"/>
        <w:gridCol w:w="6353"/>
        <w:gridCol w:w="1529"/>
      </w:tblGrid>
      <w:tr w:rsidR="00B9570B" w:rsidTr="00C653D0">
        <w:tc>
          <w:tcPr>
            <w:tcW w:w="1693" w:type="dxa"/>
            <w:tcBorders>
              <w:bottom w:val="single" w:sz="2" w:space="0" w:color="000000"/>
            </w:tcBorders>
          </w:tcPr>
          <w:p w:rsidR="00B9570B" w:rsidRDefault="00B9570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9.15pt;height:78.65pt;z-index:251658240;mso-wrap-distance-left:0;mso-wrap-distance-right:0;mso-position-horizontal:center" filled="t">
                  <v:fill color2="black"/>
                  <v:imagedata r:id="rId7" o:title=""/>
                  <w10:wrap type="square" side="largest"/>
                </v:shape>
              </w:pict>
            </w:r>
          </w:p>
        </w:tc>
        <w:tc>
          <w:tcPr>
            <w:tcW w:w="6353" w:type="dxa"/>
            <w:tcBorders>
              <w:bottom w:val="single" w:sz="2" w:space="0" w:color="000000"/>
            </w:tcBorders>
            <w:vAlign w:val="center"/>
          </w:tcPr>
          <w:p w:rsidR="00B9570B" w:rsidRDefault="00B9570B" w:rsidP="00C653D0">
            <w:pPr>
              <w:jc w:val="center"/>
              <w:rPr>
                <w:rFonts w:ascii="Chaparral Pro Light" w:hAnsi="Chaparral Pro Light"/>
                <w:b/>
                <w:bCs/>
                <w:sz w:val="56"/>
                <w:szCs w:val="56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Comune di</w:t>
            </w:r>
          </w:p>
          <w:p w:rsidR="00B9570B" w:rsidRDefault="00B9570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  <w:b/>
                <w:bCs/>
                <w:sz w:val="56"/>
                <w:szCs w:val="56"/>
              </w:rPr>
              <w:t>Sorbolo Mezzani</w:t>
            </w:r>
          </w:p>
          <w:p w:rsidR="00B9570B" w:rsidRDefault="00B9570B" w:rsidP="00C653D0">
            <w:pPr>
              <w:jc w:val="center"/>
              <w:rPr>
                <w:rFonts w:ascii="Chaparral Pro Light" w:hAnsi="Chaparral Pro Light"/>
              </w:rPr>
            </w:pPr>
            <w:r>
              <w:rPr>
                <w:rFonts w:ascii="Chaparral Pro Light" w:hAnsi="Chaparral Pro Light"/>
              </w:rPr>
              <w:t xml:space="preserve">Piazza Libertà, 1 – 43058 Sorbolo Mezzani (PR) – </w:t>
            </w:r>
          </w:p>
          <w:p w:rsidR="00B9570B" w:rsidRDefault="00B9570B" w:rsidP="00C653D0">
            <w:pPr>
              <w:jc w:val="center"/>
            </w:pPr>
            <w:r>
              <w:rPr>
                <w:rStyle w:val="Strong"/>
                <w:rFonts w:ascii="Chaparral Pro Light" w:hAnsi="Chaparral Pro Light" w:cs="Cambria"/>
                <w:b w:val="0"/>
              </w:rPr>
              <w:t>C.F./P. iva: 02888920341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</w:tcPr>
          <w:p w:rsidR="00B9570B" w:rsidRDefault="00B9570B" w:rsidP="00C653D0">
            <w:pPr>
              <w:pStyle w:val="Contenutotabella"/>
            </w:pPr>
            <w:r>
              <w:rPr>
                <w:noProof/>
                <w:lang w:eastAsia="it-IT" w:bidi="ar-SA"/>
              </w:rPr>
              <w:pict>
                <v:shape id="_x0000_s1027" type="#_x0000_t75" style="position:absolute;margin-left:0;margin-top:0;width:67.25pt;height:83.45pt;z-index:251657216;mso-wrap-distance-left:0;mso-wrap-distance-right:0;mso-position-horizontal:center;mso-position-horizontal-relative:text;mso-position-vertical-relative:text" filled="t">
                  <v:fill color2="black"/>
                  <v:imagedata r:id="rId8" o:title=""/>
                  <w10:wrap type="square" side="largest"/>
                </v:shape>
              </w:pict>
            </w:r>
          </w:p>
        </w:tc>
      </w:tr>
    </w:tbl>
    <w:p w:rsidR="00B9570B" w:rsidRPr="00931F15" w:rsidRDefault="00B9570B" w:rsidP="00931F15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</w:rPr>
      </w:pPr>
    </w:p>
    <w:p w:rsidR="00B9570B" w:rsidRPr="00931F15" w:rsidRDefault="00B9570B" w:rsidP="00931F15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</w:rPr>
      </w:pPr>
      <w:r w:rsidRPr="00931F15">
        <w:rPr>
          <w:rFonts w:ascii="Garamond" w:hAnsi="Garamond" w:cs="Times New Roman"/>
        </w:rPr>
        <w:t xml:space="preserve">Ambito ex Comune di </w:t>
      </w:r>
      <w:r>
        <w:rPr>
          <w:rFonts w:ascii="Garamond" w:hAnsi="Garamond" w:cs="Times New Roman"/>
          <w:b/>
        </w:rPr>
        <w:t>Mezzani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  <w:jc w:val="center"/>
        <w:rPr>
          <w:b/>
          <w:bCs/>
        </w:rPr>
      </w:pPr>
      <w:r w:rsidRPr="00D2519E">
        <w:rPr>
          <w:b/>
          <w:bCs/>
        </w:rPr>
        <w:t xml:space="preserve">Documento di attestazione </w:t>
      </w:r>
    </w:p>
    <w:p w:rsidR="00B9570B" w:rsidRPr="00931F15" w:rsidRDefault="00B9570B" w:rsidP="00931F15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</w:rPr>
      </w:pPr>
    </w:p>
    <w:p w:rsidR="00B9570B" w:rsidRPr="00931F15" w:rsidRDefault="00B9570B" w:rsidP="00931F15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</w:rPr>
      </w:pPr>
      <w:r w:rsidRPr="00931F15">
        <w:rPr>
          <w:rFonts w:ascii="Garamond" w:hAnsi="Garamond" w:cs="Times New Roman"/>
          <w:b/>
          <w:i/>
        </w:rPr>
        <w:t>Precisazioni</w:t>
      </w:r>
      <w:r w:rsidRPr="00931F15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il presente documento</w:t>
      </w:r>
      <w:r w:rsidRPr="00931F15">
        <w:rPr>
          <w:rFonts w:ascii="Garamond" w:hAnsi="Garamond" w:cs="Times New Roman"/>
        </w:rPr>
        <w:t xml:space="preserve"> attesta l’esito della rilevazione operata </w:t>
      </w:r>
      <w:r>
        <w:rPr>
          <w:rFonts w:ascii="Garamond" w:hAnsi="Garamond" w:cs="Times New Roman"/>
        </w:rPr>
        <w:t>sul sito internet del comune di Mezzani</w:t>
      </w:r>
      <w:r w:rsidRPr="00931F15">
        <w:rPr>
          <w:rFonts w:ascii="Garamond" w:hAnsi="Garamond" w:cs="Times New Roman"/>
        </w:rPr>
        <w:t xml:space="preserve">, cui a far tempo dal 01.01.2019 è subentrato il Comune di Sorbolo Mezzani (L.R. 18/2018). I dati riportati, quindi, afferiscono allo stato </w:t>
      </w:r>
      <w:r>
        <w:rPr>
          <w:rFonts w:ascii="Garamond" w:hAnsi="Garamond" w:cs="Times New Roman"/>
        </w:rPr>
        <w:t>di fatto</w:t>
      </w:r>
      <w:r w:rsidRPr="00931F15">
        <w:rPr>
          <w:rFonts w:ascii="Garamond" w:hAnsi="Garamond" w:cs="Times New Roman"/>
        </w:rPr>
        <w:t xml:space="preserve"> al 31.03.2019 relativo </w:t>
      </w:r>
      <w:r>
        <w:rPr>
          <w:rFonts w:ascii="Garamond" w:hAnsi="Garamond" w:cs="Times New Roman"/>
        </w:rPr>
        <w:t>al citato Comune</w:t>
      </w:r>
      <w:r w:rsidRPr="00931F15">
        <w:rPr>
          <w:rFonts w:ascii="Garamond" w:hAnsi="Garamond" w:cs="Times New Roman"/>
        </w:rPr>
        <w:t xml:space="preserve">, </w:t>
      </w:r>
      <w:r w:rsidRPr="00931F15">
        <w:rPr>
          <w:rFonts w:ascii="Garamond" w:hAnsi="Garamond" w:cs="Times New Roman"/>
          <w:i/>
        </w:rPr>
        <w:t>soppress</w:t>
      </w:r>
      <w:r>
        <w:rPr>
          <w:rFonts w:ascii="Garamond" w:hAnsi="Garamond" w:cs="Times New Roman"/>
          <w:i/>
        </w:rPr>
        <w:t>o</w:t>
      </w:r>
      <w:r w:rsidRPr="00931F15">
        <w:rPr>
          <w:rFonts w:ascii="Garamond" w:hAnsi="Garamond" w:cs="Times New Roman"/>
          <w:i/>
        </w:rPr>
        <w:t xml:space="preserve"> il 31.12.2018</w:t>
      </w:r>
      <w:r>
        <w:rPr>
          <w:rFonts w:ascii="Garamond" w:hAnsi="Garamond" w:cs="Times New Roman"/>
        </w:rPr>
        <w:t>.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  <w:jc w:val="center"/>
        <w:rPr>
          <w:b/>
          <w:bCs/>
        </w:rPr>
      </w:pP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>
        <w:rPr>
          <w:rFonts w:ascii="Garamond" w:hAnsi="Garamond" w:cs="Times New Roman"/>
        </w:rPr>
        <w:t xml:space="preserve">Il Nucleo di Valutazione presso il Comune di Mezzani, </w:t>
      </w:r>
      <w:r w:rsidRPr="00672FC1">
        <w:rPr>
          <w:rFonts w:ascii="Garamond" w:hAnsi="Garamond" w:cs="Times New Roman"/>
          <w:b/>
          <w:i/>
        </w:rPr>
        <w:t>cui a far tempo dal 01.01.2019 è subentrato il Comune di Sorbolo Mezzani (L.R. 18/2018),</w:t>
      </w:r>
      <w:r>
        <w:rPr>
          <w:rFonts w:ascii="Garamond" w:hAnsi="Garamond" w:cs="Times New Roman"/>
        </w:rPr>
        <w:t xml:space="preserve"> </w:t>
      </w:r>
      <w:r w:rsidRPr="0027396B">
        <w:t>ha effettuato</w:t>
      </w:r>
      <w:r>
        <w:t>,</w:t>
      </w:r>
      <w:r w:rsidRPr="0027396B">
        <w:t xml:space="preserve"> ai sensi dell’art. 14, c</w:t>
      </w:r>
      <w:r>
        <w:t>o</w:t>
      </w:r>
      <w:r w:rsidRPr="0027396B">
        <w:t xml:space="preserve">. 4, lett. g), del d.lgs. n. 150/2009 </w:t>
      </w:r>
      <w:r w:rsidRPr="000B0E9A">
        <w:t xml:space="preserve">e delle </w:t>
      </w:r>
      <w:r w:rsidRPr="000B0E9A">
        <w:rPr>
          <w:b/>
        </w:rPr>
        <w:t xml:space="preserve">delibere ANAC n. 1310/2016 e n. 141/2019, </w:t>
      </w:r>
      <w:r w:rsidRPr="000B0E9A">
        <w:t xml:space="preserve">la verifica sulla pubblicazione, sulla completezza, sull’aggiornamento </w:t>
      </w:r>
      <w:bookmarkStart w:id="0" w:name="_GoBack"/>
      <w:bookmarkEnd w:id="0"/>
      <w:r w:rsidRPr="000B0E9A">
        <w:t xml:space="preserve">e sull’apertura del formato di ciascun documento, dato ed informazione elencati nell’Allegato 2.1 – Griglia di rilevazione al </w:t>
      </w:r>
      <w:r w:rsidRPr="000B0E9A">
        <w:rPr>
          <w:b/>
        </w:rPr>
        <w:t>31 marzo 2019</w:t>
      </w:r>
      <w:r w:rsidRPr="000B0E9A">
        <w:t xml:space="preserve"> della delibera n. 141/2019.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>
        <w:rPr>
          <w:rFonts w:ascii="Garamond" w:hAnsi="Garamond" w:cs="Times New Roman"/>
        </w:rPr>
        <w:t xml:space="preserve">Il Nucleo di Valutazione </w:t>
      </w:r>
      <w:r w:rsidRPr="0027396B">
        <w:t>ha svolto gli accertamenti: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950AD2">
        <w:rPr>
          <w:rFonts w:ascii="Garamond" w:hAnsi="Garamond" w:cs="Times New Roman"/>
          <w:b/>
          <w:bdr w:val="single" w:sz="4" w:space="0" w:color="auto"/>
        </w:rPr>
        <w:t>X</w:t>
      </w:r>
      <w:r w:rsidRPr="0027396B"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t>o</w:t>
      </w:r>
      <w:r w:rsidRPr="0027396B">
        <w:t>. 1, del d.lgs. n. 33/2013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C037C3">
        <w:t>□</w:t>
      </w:r>
      <w:r w:rsidRPr="0027396B">
        <w:rPr>
          <w:sz w:val="40"/>
          <w:szCs w:val="40"/>
        </w:rPr>
        <w:t xml:space="preserve"> </w:t>
      </w:r>
      <w:r w:rsidRPr="00747FDE">
        <w:t>in</w:t>
      </w:r>
      <w:r w:rsidRPr="00747FDE">
        <w:rPr>
          <w:sz w:val="40"/>
          <w:szCs w:val="40"/>
        </w:rPr>
        <w:t xml:space="preserve"> </w:t>
      </w:r>
      <w:r w:rsidRPr="00747FDE">
        <w:t xml:space="preserve">assenza del Responsabile della prevenzione della corruzione e della trasparenza gli accertamenti sono stati svolti solo dall’OIV/ altro </w:t>
      </w:r>
      <w:r>
        <w:t>Organismo</w:t>
      </w:r>
      <w:r w:rsidRPr="00747FDE">
        <w:t>/soggetto</w:t>
      </w:r>
      <w:r>
        <w:t xml:space="preserve"> con funzioni analoghe</w:t>
      </w:r>
      <w:r w:rsidRPr="00747FDE">
        <w:t>.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747FDE">
        <w:t xml:space="preserve">Sulla base di quanto sopra, l’OIV/altro </w:t>
      </w:r>
      <w:r>
        <w:t>Organismo</w:t>
      </w:r>
      <w:r w:rsidRPr="00747FDE">
        <w:t xml:space="preserve"> con funzioni analoghe, ai sensi dell’art. 14,</w:t>
      </w:r>
      <w:r w:rsidRPr="0027396B">
        <w:t xml:space="preserve"> c</w:t>
      </w:r>
      <w:r>
        <w:t>o</w:t>
      </w:r>
      <w:r w:rsidRPr="0027396B">
        <w:t>. 4, lett. g), del d.lgs. n. 150/2009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</w:p>
    <w:p w:rsidR="00B9570B" w:rsidRDefault="00B9570B" w:rsidP="00BA3554">
      <w:pPr>
        <w:keepNext w:val="0"/>
        <w:widowControl/>
        <w:suppressAutoHyphens w:val="0"/>
        <w:spacing w:after="0" w:line="240" w:lineRule="auto"/>
        <w:jc w:val="center"/>
        <w:rPr>
          <w:rFonts w:cs="Times New Roman"/>
          <w:b/>
        </w:rPr>
      </w:pPr>
      <w:r w:rsidRPr="0027396B">
        <w:rPr>
          <w:rFonts w:cs="Times New Roman"/>
          <w:b/>
        </w:rPr>
        <w:t xml:space="preserve">ATTESTA </w:t>
      </w:r>
      <w:r w:rsidRPr="00747FDE">
        <w:rPr>
          <w:rFonts w:cs="Times New Roman"/>
          <w:b/>
        </w:rPr>
        <w:t>CHE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950AD2">
        <w:rPr>
          <w:rFonts w:ascii="Garamond" w:hAnsi="Garamond" w:cs="Times New Roman"/>
          <w:b/>
          <w:bdr w:val="single" w:sz="4" w:space="0" w:color="auto"/>
        </w:rPr>
        <w:t>X</w:t>
      </w:r>
      <w:r w:rsidRPr="00DC3EB5">
        <w:rPr>
          <w:rFonts w:cs="Times New Roman"/>
          <w:sz w:val="40"/>
          <w:szCs w:val="40"/>
        </w:rPr>
        <w:t xml:space="preserve"> </w:t>
      </w:r>
      <w:r w:rsidRPr="00DC3EB5">
        <w:rPr>
          <w:caps/>
        </w:rPr>
        <w:t>l’</w:t>
      </w:r>
      <w:r w:rsidRPr="00DC3EB5">
        <w:t>amministrazione/ente ha individuato misure organizzative che assicurano il regolare funzionamento dei flussi informativi per la pubblicazione dei dati nella sezione “Amministrazione trasparente”;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DC3EB5">
        <w:rPr>
          <w:rFonts w:cs="Times New Roman"/>
        </w:rPr>
        <w:t>□</w:t>
      </w:r>
      <w:r w:rsidRPr="00DC3EB5">
        <w:rPr>
          <w:caps/>
        </w:rPr>
        <w:t xml:space="preserve"> l’</w:t>
      </w:r>
      <w:r w:rsidRPr="00DC3EB5">
        <w:t xml:space="preserve">amministrazione/ente </w:t>
      </w:r>
      <w:r w:rsidRPr="00DC3EB5">
        <w:rPr>
          <w:u w:val="single"/>
        </w:rPr>
        <w:t>NON</w:t>
      </w:r>
      <w:r w:rsidRPr="00DC3EB5">
        <w:t xml:space="preserve"> ha individuato misure organizzative che assicurano il regolare funzionamento dei flussi informativi per la pubblicazione dei dati nella sezione “Amministrazione trasparente”;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</w:pPr>
      <w:r w:rsidRPr="00950AD2">
        <w:rPr>
          <w:rFonts w:ascii="Garamond" w:hAnsi="Garamond" w:cs="Times New Roman"/>
          <w:b/>
          <w:bdr w:val="single" w:sz="4" w:space="0" w:color="auto"/>
        </w:rPr>
        <w:t>X</w:t>
      </w:r>
      <w:r w:rsidRPr="00C037C3">
        <w:rPr>
          <w:rFonts w:cs="Times New Roman"/>
        </w:rPr>
        <w:t xml:space="preserve"> </w:t>
      </w:r>
      <w:r w:rsidRPr="00747FDE">
        <w:rPr>
          <w:caps/>
        </w:rPr>
        <w:t>l’</w:t>
      </w:r>
      <w:r>
        <w:t xml:space="preserve">amministrazione/ente </w:t>
      </w:r>
      <w:r w:rsidRPr="00747FDE">
        <w:t xml:space="preserve">ha individuato </w:t>
      </w:r>
      <w:r>
        <w:t>nella sezione Trasparenza del PTPC</w:t>
      </w:r>
      <w:r w:rsidRPr="00747FDE">
        <w:t xml:space="preserve"> i responsabili della trasmissione e della pubblicazione dei documenti, delle informazioni e dei dati ai sensi dell’art. 10 del d.lgs. 33/2013;</w:t>
      </w:r>
    </w:p>
    <w:p w:rsidR="00B9570B" w:rsidRDefault="00B9570B" w:rsidP="00BA3554">
      <w:pPr>
        <w:keepNext w:val="0"/>
        <w:widowControl/>
        <w:suppressAutoHyphens w:val="0"/>
        <w:spacing w:after="0" w:line="240" w:lineRule="auto"/>
        <w:rPr>
          <w:rFonts w:ascii="Garamond" w:hAnsi="Garamond" w:cs="Times New Roman"/>
          <w:b/>
        </w:rPr>
      </w:pPr>
      <w:r w:rsidRPr="00C037C3">
        <w:rPr>
          <w:rFonts w:cs="Times New Roman"/>
        </w:rPr>
        <w:t>□</w:t>
      </w:r>
      <w:r>
        <w:rPr>
          <w:rFonts w:cs="Times New Roman"/>
          <w:sz w:val="40"/>
          <w:szCs w:val="40"/>
        </w:rPr>
        <w:t xml:space="preserve"> </w:t>
      </w:r>
      <w:r w:rsidRPr="00747FDE">
        <w:rPr>
          <w:caps/>
        </w:rPr>
        <w:t>l’</w:t>
      </w:r>
      <w:r>
        <w:t xml:space="preserve">amministrazione/ente </w:t>
      </w:r>
      <w:r w:rsidRPr="00F81E69">
        <w:rPr>
          <w:u w:val="single"/>
        </w:rPr>
        <w:t>NON</w:t>
      </w:r>
      <w:r>
        <w:t xml:space="preserve"> </w:t>
      </w:r>
      <w:r w:rsidRPr="00747FDE">
        <w:t xml:space="preserve">ha individuato </w:t>
      </w:r>
      <w:r>
        <w:t>nella sezione Trasparenza del PTPC</w:t>
      </w:r>
      <w:r w:rsidRPr="00747FDE">
        <w:t xml:space="preserve"> i responsabili della trasmissione e della pubblicazione dei documenti, delle informazioni e dei dati ai sensi dell’art. 10 del d.lgs. 33/2013;</w:t>
      </w:r>
    </w:p>
    <w:p w:rsidR="00B9570B" w:rsidRPr="0027396B" w:rsidRDefault="00B9570B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B9570B" w:rsidRPr="00D2519E" w:rsidRDefault="00B9570B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B9570B" w:rsidRPr="00D2519E" w:rsidRDefault="00B9570B">
      <w:pPr>
        <w:widowControl/>
        <w:rPr>
          <w:rFonts w:ascii="Garamond" w:hAnsi="Garamond" w:cs="Times New Roman"/>
        </w:rPr>
      </w:pPr>
    </w:p>
    <w:p w:rsidR="00B9570B" w:rsidRDefault="00B9570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>
        <w:rPr>
          <w:rFonts w:ascii="Garamond" w:hAnsi="Garamond" w:cs="Times New Roman"/>
        </w:rPr>
        <w:t>30-04-2019</w:t>
      </w:r>
    </w:p>
    <w:p w:rsidR="00B9570B" w:rsidRDefault="00B9570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 Nucleo di Valutazione</w:t>
      </w:r>
    </w:p>
    <w:p w:rsidR="00B9570B" w:rsidRPr="003D68D7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3D68D7">
        <w:rPr>
          <w:rFonts w:ascii="Garamond" w:hAnsi="Garamond" w:cs="Times New Roman"/>
          <w:bCs/>
        </w:rPr>
        <w:t>(</w:t>
      </w:r>
      <w:r>
        <w:rPr>
          <w:rFonts w:ascii="Garamond" w:hAnsi="Garamond" w:cs="Times New Roman"/>
          <w:bCs/>
        </w:rPr>
        <w:t xml:space="preserve">f.to </w:t>
      </w:r>
      <w:r w:rsidRPr="003D68D7">
        <w:rPr>
          <w:rFonts w:ascii="Garamond" w:hAnsi="Garamond" w:cs="Times New Roman"/>
          <w:bCs/>
        </w:rPr>
        <w:t>avv. Elena Beduschi</w:t>
      </w:r>
      <w:r w:rsidRPr="003D68D7">
        <w:rPr>
          <w:rFonts w:ascii="Garamond" w:hAnsi="Garamond" w:cs="Times New Roman"/>
        </w:rPr>
        <w:t>)</w:t>
      </w: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>
        <w:rPr>
          <w:rFonts w:ascii="Garamond" w:hAnsi="Garamond" w:cs="Times New Roman"/>
          <w:bCs/>
        </w:rPr>
        <w:t>f.to</w:t>
      </w:r>
      <w:r>
        <w:rPr>
          <w:rFonts w:ascii="Garamond" w:hAnsi="Garamond" w:cs="Times New Roman"/>
        </w:rPr>
        <w:t xml:space="preserve"> dott.ssa Nevicella Raimato)</w:t>
      </w: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>
        <w:rPr>
          <w:rFonts w:ascii="Garamond" w:hAnsi="Garamond" w:cs="Times New Roman"/>
          <w:bCs/>
        </w:rPr>
        <w:t>f.to</w:t>
      </w:r>
      <w:r>
        <w:rPr>
          <w:rFonts w:ascii="Garamond" w:hAnsi="Garamond" w:cs="Times New Roman"/>
        </w:rPr>
        <w:t xml:space="preserve"> dott.ssa Emanuela Petrilli)</w:t>
      </w: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B9570B" w:rsidRDefault="00B9570B" w:rsidP="00BA3554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(</w:t>
      </w:r>
      <w:r>
        <w:rPr>
          <w:rFonts w:ascii="Garamond" w:hAnsi="Garamond" w:cs="Times New Roman"/>
          <w:bCs/>
        </w:rPr>
        <w:t>f.to</w:t>
      </w:r>
      <w:r>
        <w:rPr>
          <w:rFonts w:ascii="Garamond" w:hAnsi="Garamond" w:cs="Times New Roman"/>
        </w:rPr>
        <w:t xml:space="preserve"> dott. Adolfo Dino)</w:t>
      </w:r>
    </w:p>
    <w:p w:rsidR="00B9570B" w:rsidRPr="00D2519E" w:rsidRDefault="00B9570B" w:rsidP="00BA3554">
      <w:pPr>
        <w:spacing w:before="120" w:after="0" w:line="320" w:lineRule="exact"/>
        <w:jc w:val="right"/>
      </w:pPr>
    </w:p>
    <w:sectPr w:rsidR="00B9570B" w:rsidRPr="00D2519E" w:rsidSect="00FB5A55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0B" w:rsidRDefault="00B9570B">
      <w:pPr>
        <w:spacing w:after="0" w:line="240" w:lineRule="auto"/>
      </w:pPr>
      <w:r>
        <w:separator/>
      </w:r>
    </w:p>
  </w:endnote>
  <w:endnote w:type="continuationSeparator" w:id="0">
    <w:p w:rsidR="00B9570B" w:rsidRDefault="00B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BKH K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0B" w:rsidRDefault="00B9570B">
      <w:r>
        <w:separator/>
      </w:r>
    </w:p>
  </w:footnote>
  <w:footnote w:type="continuationSeparator" w:id="0">
    <w:p w:rsidR="00B9570B" w:rsidRDefault="00B9570B">
      <w:r>
        <w:continuationSeparator/>
      </w:r>
    </w:p>
  </w:footnote>
  <w:footnote w:id="1">
    <w:p w:rsidR="00B9570B" w:rsidRDefault="00B9570B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0B" w:rsidRPr="00602524" w:rsidRDefault="00B9570B">
    <w:pPr>
      <w:pStyle w:val="Header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</w:t>
    </w:r>
    <w:r w:rsidRPr="000B0E9A">
      <w:rPr>
        <w:rFonts w:cs="Times New Roman"/>
        <w:b/>
      </w:rPr>
      <w:t>141/2019</w:t>
    </w:r>
    <w:r w:rsidRPr="00BF1924">
      <w:rPr>
        <w:rFonts w:cs="Times New Roman"/>
        <w:b/>
      </w:rPr>
      <w:t xml:space="preserve">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96E4B"/>
    <w:rsid w:val="001E538C"/>
    <w:rsid w:val="001F4C4E"/>
    <w:rsid w:val="00224800"/>
    <w:rsid w:val="0027396B"/>
    <w:rsid w:val="0028602B"/>
    <w:rsid w:val="002B5D21"/>
    <w:rsid w:val="002D5E73"/>
    <w:rsid w:val="00324847"/>
    <w:rsid w:val="003A3546"/>
    <w:rsid w:val="003D68D7"/>
    <w:rsid w:val="003E7138"/>
    <w:rsid w:val="003F645D"/>
    <w:rsid w:val="00417308"/>
    <w:rsid w:val="00452424"/>
    <w:rsid w:val="004869E2"/>
    <w:rsid w:val="004B3307"/>
    <w:rsid w:val="004E3FEA"/>
    <w:rsid w:val="005148C3"/>
    <w:rsid w:val="005314E6"/>
    <w:rsid w:val="005345A7"/>
    <w:rsid w:val="005E3451"/>
    <w:rsid w:val="00600B7E"/>
    <w:rsid w:val="00602524"/>
    <w:rsid w:val="006626ED"/>
    <w:rsid w:val="00672FC1"/>
    <w:rsid w:val="006C4F57"/>
    <w:rsid w:val="00727F6D"/>
    <w:rsid w:val="00747FDE"/>
    <w:rsid w:val="007760DF"/>
    <w:rsid w:val="00782E5B"/>
    <w:rsid w:val="00786863"/>
    <w:rsid w:val="007C7516"/>
    <w:rsid w:val="007E75B9"/>
    <w:rsid w:val="007F0BC7"/>
    <w:rsid w:val="00851A73"/>
    <w:rsid w:val="008E7CA3"/>
    <w:rsid w:val="0092201A"/>
    <w:rsid w:val="00931F15"/>
    <w:rsid w:val="00950AD2"/>
    <w:rsid w:val="009517B8"/>
    <w:rsid w:val="009B3EC4"/>
    <w:rsid w:val="00A01D67"/>
    <w:rsid w:val="00A37327"/>
    <w:rsid w:val="00A431C2"/>
    <w:rsid w:val="00A928DF"/>
    <w:rsid w:val="00A93462"/>
    <w:rsid w:val="00AD1A69"/>
    <w:rsid w:val="00B15635"/>
    <w:rsid w:val="00B3568E"/>
    <w:rsid w:val="00B505D1"/>
    <w:rsid w:val="00B9570B"/>
    <w:rsid w:val="00BA3554"/>
    <w:rsid w:val="00BC601A"/>
    <w:rsid w:val="00BE32EF"/>
    <w:rsid w:val="00BF1924"/>
    <w:rsid w:val="00C017C6"/>
    <w:rsid w:val="00C037C3"/>
    <w:rsid w:val="00C06A86"/>
    <w:rsid w:val="00C205DD"/>
    <w:rsid w:val="00C24F3D"/>
    <w:rsid w:val="00C653D0"/>
    <w:rsid w:val="00C72302"/>
    <w:rsid w:val="00CD5018"/>
    <w:rsid w:val="00CE4B1E"/>
    <w:rsid w:val="00D2519E"/>
    <w:rsid w:val="00DA74D8"/>
    <w:rsid w:val="00DC3EB5"/>
    <w:rsid w:val="00DF2E3B"/>
    <w:rsid w:val="00E169F2"/>
    <w:rsid w:val="00E70D36"/>
    <w:rsid w:val="00E93B7A"/>
    <w:rsid w:val="00F070D7"/>
    <w:rsid w:val="00F708ED"/>
    <w:rsid w:val="00F70C0B"/>
    <w:rsid w:val="00F81E69"/>
    <w:rsid w:val="00FB5A55"/>
    <w:rsid w:val="00FB6735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55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5A55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FB5A5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FB5A5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FB5A55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FB5A5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FB5A55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B5A5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FB5A5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FB5A55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FB5A55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FB5A55"/>
  </w:style>
  <w:style w:type="character" w:customStyle="1" w:styleId="Richiamoallanotadichiusura">
    <w:name w:val="Richiamo alla nota di chiusura"/>
    <w:uiPriority w:val="99"/>
    <w:rsid w:val="00FB5A55"/>
    <w:rPr>
      <w:vertAlign w:val="superscript"/>
    </w:rPr>
  </w:style>
  <w:style w:type="character" w:customStyle="1" w:styleId="Caratterenotadichiusura">
    <w:name w:val="Carattere nota di chiusura"/>
    <w:uiPriority w:val="99"/>
    <w:rsid w:val="00FB5A55"/>
  </w:style>
  <w:style w:type="paragraph" w:styleId="FootnoteText">
    <w:name w:val="footnote text"/>
    <w:basedOn w:val="Normal"/>
    <w:link w:val="FootnoteTextChar"/>
    <w:uiPriority w:val="99"/>
    <w:rsid w:val="00FB5A5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7138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B5A55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FB5A55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E7138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FB5A5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7138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B5A5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7138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FB5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7138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5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13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B5A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138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FB5A55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7C751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7516"/>
    <w:pPr>
      <w:widowControl w:val="0"/>
      <w:suppressAutoHyphens/>
      <w:autoSpaceDE w:val="0"/>
    </w:pPr>
    <w:rPr>
      <w:rFonts w:ascii="MOBKH K+ Gill Sans" w:hAnsi="MOBKH K+ Gill Sans" w:cs="MOBKH K+ Gill Sans"/>
      <w:color w:val="000000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7C7516"/>
    <w:pPr>
      <w:keepNext w:val="0"/>
      <w:spacing w:after="60" w:line="276" w:lineRule="auto"/>
      <w:jc w:val="center"/>
    </w:pPr>
    <w:rPr>
      <w:rFonts w:ascii="Arial" w:hAnsi="Arial" w:cs="Arial"/>
      <w:sz w:val="22"/>
      <w:szCs w:val="22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7138"/>
    <w:rPr>
      <w:rFonts w:ascii="Cambria" w:hAnsi="Cambria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C751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7138"/>
    <w:rPr>
      <w:rFonts w:ascii="Times New Roman" w:hAnsi="Times New Roman" w:cs="Cambria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931F15"/>
    <w:rPr>
      <w:rFonts w:cs="Times New Roman"/>
      <w:b/>
    </w:rPr>
  </w:style>
  <w:style w:type="paragraph" w:customStyle="1" w:styleId="Contenutotabella">
    <w:name w:val="Contenuto tabella"/>
    <w:basedOn w:val="Normal"/>
    <w:uiPriority w:val="99"/>
    <w:rsid w:val="00931F15"/>
    <w:pPr>
      <w:keepNext w:val="0"/>
      <w:widowControl/>
      <w:suppressLineNumbers/>
      <w:spacing w:after="0" w:line="240" w:lineRule="auto"/>
      <w:jc w:val="left"/>
    </w:pPr>
    <w:rPr>
      <w:rFonts w:ascii="Liberation Serif" w:eastAsia="SimSun" w:hAnsi="Liberation Serif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MEZZANI</dc:title>
  <dc:subject/>
  <dc:creator>Rossella Picicci</dc:creator>
  <cp:keywords/>
  <dc:description/>
  <cp:lastModifiedBy>info</cp:lastModifiedBy>
  <cp:revision>5</cp:revision>
  <cp:lastPrinted>2019-02-26T09:22:00Z</cp:lastPrinted>
  <dcterms:created xsi:type="dcterms:W3CDTF">2019-04-08T12:46:00Z</dcterms:created>
  <dcterms:modified xsi:type="dcterms:W3CDTF">2019-04-30T11:52:00Z</dcterms:modified>
</cp:coreProperties>
</file>