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6193"/>
      </w:tblGrid>
      <w:tr w:rsidR="00EF13D5" w:rsidRPr="008541C8" w:rsidTr="007724B6">
        <w:trPr>
          <w:trHeight w:val="690"/>
        </w:trPr>
        <w:tc>
          <w:tcPr>
            <w:tcW w:w="1835" w:type="pct"/>
            <w:shd w:val="clear" w:color="000000" w:fill="FFFFFF"/>
            <w:vAlign w:val="center"/>
          </w:tcPr>
          <w:p w:rsidR="00EF13D5" w:rsidRPr="008541C8" w:rsidRDefault="00EF13D5" w:rsidP="007145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Richiesta autorizzazione abbattimento alberature</w:t>
            </w:r>
            <w:r w:rsidRPr="008541C8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:rsidR="00EF13D5" w:rsidRPr="008541C8" w:rsidRDefault="00EF13D5" w:rsidP="00B9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F13D5" w:rsidRPr="008541C8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UFFICI COMPETENTI</w:t>
            </w:r>
          </w:p>
        </w:tc>
        <w:tc>
          <w:tcPr>
            <w:tcW w:w="3165" w:type="pct"/>
          </w:tcPr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UFFICIO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AMBIENTE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Tel. 0521.669611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Mail: info@comune.sorbolomezzani.pr.it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responsabili del procedimento:</w:t>
            </w:r>
          </w:p>
          <w:p w:rsidR="00EF13D5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Dott.sa Grazia Gagliano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Eventuale contatto alternativo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Dott.ssa Federica Maestri</w:t>
            </w:r>
          </w:p>
          <w:p w:rsidR="00EF13D5" w:rsidRPr="008541C8" w:rsidRDefault="00EF13D5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EF13D5" w:rsidRPr="008541C8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EF13D5" w:rsidRPr="008541C8" w:rsidRDefault="00EF13D5" w:rsidP="0071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PROCEDIMENTO</w:t>
            </w:r>
          </w:p>
        </w:tc>
        <w:tc>
          <w:tcPr>
            <w:tcW w:w="3165" w:type="pct"/>
            <w:vAlign w:val="bottom"/>
          </w:tcPr>
          <w:p w:rsidR="00EF13D5" w:rsidRPr="009D06A9" w:rsidRDefault="00EF13D5" w:rsidP="009D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D06A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L’autorizzazione all’abbattimento di verde privato può essere richiesto ai sensi dei vigenti regolamenti Urbanistico Edilizi del Comune di Sorbolo (art. 77) e del Comune di Mezzani (art. </w:t>
            </w:r>
            <w:proofErr w:type="gramStart"/>
            <w:r w:rsidRPr="009D06A9">
              <w:rPr>
                <w:rFonts w:ascii="Times New Roman" w:hAnsi="Times New Roman"/>
                <w:sz w:val="20"/>
                <w:szCs w:val="20"/>
                <w:lang w:eastAsia="it-IT"/>
              </w:rPr>
              <w:t>41 )</w:t>
            </w:r>
            <w:proofErr w:type="gramEnd"/>
          </w:p>
          <w:p w:rsidR="00EF13D5" w:rsidRDefault="00EF13D5" w:rsidP="009D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L’utente che vuole richiedere per giusta causa, l’abbattimento di alberature insistenti su propria proprietà, deve farne richiesta al comune consegnando il modulo compilato e completo dei relativi allegati e n. due marche da bollo da € 16.00.</w:t>
            </w:r>
          </w:p>
          <w:p w:rsidR="00EF13D5" w:rsidRDefault="00EF13D5" w:rsidP="009D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L’autorizzazione viene rilasciata entro 30 giorni dalla data di acquisizione al protocollo della richiesta.</w:t>
            </w:r>
          </w:p>
          <w:p w:rsidR="00EF13D5" w:rsidRDefault="00EF13D5" w:rsidP="009D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Ciascuna delle piante abbattute dovrà essere sostituita con altra alberature autoctona o naturalizzata.</w:t>
            </w:r>
          </w:p>
          <w:p w:rsidR="00EF13D5" w:rsidRDefault="00EF13D5" w:rsidP="009D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064A5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Qualora non fosse possibile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il reimpianto</w:t>
            </w:r>
            <w:r w:rsidRPr="00E064A5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dell’albero nella medesima area, potrà essere individuata </w:t>
            </w:r>
            <w:proofErr w:type="gramStart"/>
            <w:r w:rsidRPr="00E064A5">
              <w:rPr>
                <w:rFonts w:ascii="Times New Roman" w:hAnsi="Times New Roman"/>
                <w:sz w:val="20"/>
                <w:szCs w:val="20"/>
                <w:lang w:eastAsia="it-IT"/>
              </w:rPr>
              <w:t>un’ altra</w:t>
            </w:r>
            <w:proofErr w:type="gramEnd"/>
            <w:r w:rsidRPr="00E064A5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area pubblica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E064A5">
              <w:rPr>
                <w:rFonts w:ascii="Times New Roman" w:hAnsi="Times New Roman"/>
                <w:sz w:val="20"/>
                <w:szCs w:val="20"/>
                <w:lang w:eastAsia="it-IT"/>
              </w:rPr>
              <w:t>nel territorio previo accordo con il Comune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, indicandolo chiaramente al momento della presentazione della domanda.</w:t>
            </w:r>
          </w:p>
          <w:p w:rsidR="00EF13D5" w:rsidRPr="005B5DB2" w:rsidRDefault="00EF13D5" w:rsidP="00E06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EF13D5" w:rsidRPr="008541C8" w:rsidRDefault="00EF13D5">
      <w:pPr>
        <w:rPr>
          <w:rFonts w:ascii="Times New Roman" w:hAnsi="Times New Roman"/>
          <w:sz w:val="20"/>
          <w:szCs w:val="20"/>
        </w:rPr>
      </w:pPr>
    </w:p>
    <w:sectPr w:rsidR="00EF13D5" w:rsidRPr="008541C8" w:rsidSect="00A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F"/>
    <w:multiLevelType w:val="singleLevel"/>
    <w:tmpl w:val="0000008F"/>
    <w:name w:val="WW8Num14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 w15:restartNumberingAfterBreak="0">
    <w:nsid w:val="2E605BBB"/>
    <w:multiLevelType w:val="hybridMultilevel"/>
    <w:tmpl w:val="A2BEC61A"/>
    <w:lvl w:ilvl="0" w:tplc="2FC054E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72"/>
    <w:rsid w:val="0002162D"/>
    <w:rsid w:val="00085447"/>
    <w:rsid w:val="00085C52"/>
    <w:rsid w:val="000A1564"/>
    <w:rsid w:val="00177E7C"/>
    <w:rsid w:val="001E4DB6"/>
    <w:rsid w:val="0024430C"/>
    <w:rsid w:val="00277C0B"/>
    <w:rsid w:val="00295128"/>
    <w:rsid w:val="002958FC"/>
    <w:rsid w:val="0029683B"/>
    <w:rsid w:val="00327292"/>
    <w:rsid w:val="004B411B"/>
    <w:rsid w:val="004C6B26"/>
    <w:rsid w:val="005176F0"/>
    <w:rsid w:val="00581D71"/>
    <w:rsid w:val="00595DF8"/>
    <w:rsid w:val="005B5DB2"/>
    <w:rsid w:val="0062254F"/>
    <w:rsid w:val="00640C13"/>
    <w:rsid w:val="00714572"/>
    <w:rsid w:val="00721A4F"/>
    <w:rsid w:val="00733993"/>
    <w:rsid w:val="007724B6"/>
    <w:rsid w:val="00845370"/>
    <w:rsid w:val="008541C8"/>
    <w:rsid w:val="00866A1B"/>
    <w:rsid w:val="008D14F3"/>
    <w:rsid w:val="008E7881"/>
    <w:rsid w:val="00911AA4"/>
    <w:rsid w:val="00920111"/>
    <w:rsid w:val="009412CD"/>
    <w:rsid w:val="00963A50"/>
    <w:rsid w:val="00966871"/>
    <w:rsid w:val="00992F55"/>
    <w:rsid w:val="009D06A9"/>
    <w:rsid w:val="00A0430C"/>
    <w:rsid w:val="00A84991"/>
    <w:rsid w:val="00AB044E"/>
    <w:rsid w:val="00AB4132"/>
    <w:rsid w:val="00AE2660"/>
    <w:rsid w:val="00B27528"/>
    <w:rsid w:val="00B40A4C"/>
    <w:rsid w:val="00B72096"/>
    <w:rsid w:val="00B734C3"/>
    <w:rsid w:val="00B758B6"/>
    <w:rsid w:val="00B9668A"/>
    <w:rsid w:val="00C11473"/>
    <w:rsid w:val="00C932F1"/>
    <w:rsid w:val="00CE05A1"/>
    <w:rsid w:val="00D1101D"/>
    <w:rsid w:val="00D23CF7"/>
    <w:rsid w:val="00D25951"/>
    <w:rsid w:val="00DC0BCF"/>
    <w:rsid w:val="00DF4FD5"/>
    <w:rsid w:val="00E064A5"/>
    <w:rsid w:val="00E36D26"/>
    <w:rsid w:val="00E778E7"/>
    <w:rsid w:val="00EB1B0B"/>
    <w:rsid w:val="00EF13D5"/>
    <w:rsid w:val="00F40F8B"/>
    <w:rsid w:val="00F81902"/>
    <w:rsid w:val="00F838E7"/>
    <w:rsid w:val="00FA4495"/>
    <w:rsid w:val="00FA48E9"/>
    <w:rsid w:val="00FC5D04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14536-5449-4636-821F-202A2EC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499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14572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714572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B758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99"/>
    <w:qFormat/>
    <w:rsid w:val="000A1564"/>
    <w:rPr>
      <w:rFonts w:cs="Times New Roman"/>
      <w:i/>
      <w:iCs/>
      <w:color w:val="404040"/>
    </w:rPr>
  </w:style>
  <w:style w:type="character" w:styleId="Collegamentovisitato">
    <w:name w:val="FollowedHyperlink"/>
    <w:basedOn w:val="Carpredefinitoparagrafo"/>
    <w:uiPriority w:val="99"/>
    <w:semiHidden/>
    <w:rsid w:val="00EB1B0B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721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FC5D04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AB0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Anagrafe canina 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Anagrafe canina</dc:title>
  <dc:subject/>
  <dc:creator>Claudia Mazzini</dc:creator>
  <cp:keywords/>
  <dc:description/>
  <cp:lastModifiedBy>Francesco Bubbico</cp:lastModifiedBy>
  <cp:revision>2</cp:revision>
  <dcterms:created xsi:type="dcterms:W3CDTF">2020-06-24T11:27:00Z</dcterms:created>
  <dcterms:modified xsi:type="dcterms:W3CDTF">2020-06-24T11:27:00Z</dcterms:modified>
</cp:coreProperties>
</file>